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Yiv5591062449msonormal"/>
        <w:spacing w:lineRule="auto" w:line="276" w:before="100" w:after="100"/>
        <w:rPr>
          <w:rFonts w:ascii="Calibri" w:hAnsi="Calibri" w:cs="Calibri"/>
          <w:b w:val="false"/>
          <w:b w:val="false"/>
          <w:bCs w:val="false"/>
          <w:sz w:val="28"/>
          <w:szCs w:val="28"/>
          <w:u w:val="single"/>
        </w:rPr>
      </w:pPr>
      <w:r>
        <w:rPr>
          <w:rFonts w:cs="Calibri" w:ascii="Calibri" w:hAnsi="Calibri"/>
          <w:b w:val="false"/>
          <w:bCs w:val="false"/>
          <w:sz w:val="28"/>
          <w:szCs w:val="28"/>
          <w:u w:val="single"/>
        </w:rPr>
        <mc:AlternateContent>
          <mc:Choice Requires="wpg">
            <w:drawing>
              <wp:anchor behindDoc="0" distT="0" distB="0" distL="0" distR="0" simplePos="0" locked="0" layoutInCell="0" allowOverlap="1" relativeHeight="2" wp14:anchorId="323B87FA">
                <wp:simplePos x="0" y="0"/>
                <wp:positionH relativeFrom="margin">
                  <wp:align>left</wp:align>
                </wp:positionH>
                <wp:positionV relativeFrom="paragraph">
                  <wp:posOffset>-254635</wp:posOffset>
                </wp:positionV>
                <wp:extent cx="3837305" cy="2118360"/>
                <wp:effectExtent l="0" t="0" r="0" b="0"/>
                <wp:wrapNone/>
                <wp:docPr id="1" name="Gruppieren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7240" cy="2118240"/>
                          <a:chOff x="0" y="0"/>
                          <a:chExt cx="3837240" cy="2118240"/>
                        </a:xfrm>
                      </wpg:grpSpPr>
                      <pic:pic xmlns:pic="http://schemas.openxmlformats.org/drawingml/2006/picture">
                        <pic:nvPicPr>
                          <pic:cNvPr id="0" name="Grafik 1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3286800" cy="1028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546120" y="1031760"/>
                            <a:ext cx="3291120" cy="10864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spacing w:lineRule="auto" w:line="240"/>
                                <w:jc w:val="left"/>
                                <w:rPr>
                                  <w:rFonts w:eastAsia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Vereinigung Südtiroler Biologinnen und Biologen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spacing w:lineRule="auto" w:line="240"/>
                                <w:jc w:val="left"/>
                                <w:rPr>
                                  <w:rFonts w:eastAsia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Associazione Biologhe e Biologi dell’Alto Adige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spacing w:lineRule="auto" w:line="240"/>
                                <w:jc w:val="left"/>
                                <w:rPr>
                                  <w:rFonts w:eastAsia="Calibri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>Bindergasse 1  Via Bottai   Bozen  39100  Bolzano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spacing w:lineRule="auto" w:line="240"/>
                                <w:jc w:val="left"/>
                                <w:rPr>
                                  <w:rFonts w:eastAsia="Calibri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spacing w:lineRule="auto" w:line="240"/>
                                <w:jc w:val="left"/>
                                <w:rPr>
                                  <w:rFonts w:eastAsia="Calibri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 xml:space="preserve">                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>www.biologen.bz.it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spacing w:lineRule="auto" w:line="240"/>
                                <w:jc w:val="left"/>
                                <w:rPr>
                                  <w:lang w:val="it-IT"/>
                                </w:rPr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90000" rIns="90000" tIns="45000" bIns="4500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ieren 3" style="position:absolute;margin-left:0pt;margin-top:-20.05pt;width:302.15pt;height:166.8pt" coordorigin="0,-401" coordsize="6043,33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Grafik 1" stroked="f" o:allowincell="f" style="position:absolute;left:0;top:-401;width:5175;height:1619;mso-wrap-style:none;v-text-anchor:middle;mso-position-horizontal:left;mso-position-horizontal-relative:margin" type="_x0000_t75">
                  <v:imagedata r:id="rId3" o:detectmouseclick="t"/>
                  <v:stroke color="#3465a4" joinstyle="round" endcap="flat"/>
                  <w10:wrap type="none"/>
                </v:shape>
                <v:rect id="shape_0" ID="Rechteck 625867017" path="m0,0l-2147483645,0l-2147483645,-2147483646l0,-2147483646xe" stroked="f" o:allowincell="f" style="position:absolute;left:860;top:1224;width:5182;height:1710;mso-wrap-style:square;v-text-anchor:top;mso-position-horizontal:left;mso-position-horizontal-relative:margin">
                  <v:fill o:detectmouseclick="t" on="false"/>
                  <v:stroke color="#3465a4" weight="6480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spacing w:lineRule="auto" w:line="240"/>
                          <w:jc w:val="left"/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Vereinigung Südtiroler Biologinnen und Biologen</w:t>
                        </w:r>
                      </w:p>
                      <w:p>
                        <w:pPr>
                          <w:pStyle w:val="Normal"/>
                          <w:overflowPunct w:val="true"/>
                          <w:spacing w:lineRule="auto" w:line="240"/>
                          <w:jc w:val="left"/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Associazione Biologhe e Biologi dell’Alto Adige</w:t>
                        </w:r>
                      </w:p>
                      <w:p>
                        <w:pPr>
                          <w:pStyle w:val="Normal"/>
                          <w:overflowPunct w:val="true"/>
                          <w:spacing w:lineRule="auto" w:line="240"/>
                          <w:jc w:val="left"/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it-IT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val="it-IT"/>
                          </w:rPr>
                          <w:t>Bindergasse 1  Via Bottai   Bozen  39100  Bolzano</w:t>
                        </w:r>
                      </w:p>
                      <w:p>
                        <w:pPr>
                          <w:pStyle w:val="Normal"/>
                          <w:overflowPunct w:val="true"/>
                          <w:spacing w:lineRule="auto" w:line="240"/>
                          <w:jc w:val="left"/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it-IT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</w:p>
                      <w:p>
                        <w:pPr>
                          <w:pStyle w:val="Normal"/>
                          <w:overflowPunct w:val="true"/>
                          <w:spacing w:lineRule="auto" w:line="240"/>
                          <w:jc w:val="left"/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it-IT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val="it-IT"/>
                          </w:rPr>
                          <w:t xml:space="preserve">                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it-IT"/>
                          </w:rPr>
                          <w:t>www.biologen.bz.it</w:t>
                        </w:r>
                      </w:p>
                      <w:p>
                        <w:pPr>
                          <w:pStyle w:val="Normal"/>
                          <w:overflowPunct w:val="true"/>
                          <w:spacing w:lineRule="auto" w:line="240"/>
                          <w:jc w:val="left"/>
                          <w:rPr>
                            <w:lang w:val="it-IT"/>
                          </w:rPr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</w:p>
    <w:p>
      <w:pPr>
        <w:pStyle w:val="Yiv5591062449msonormal"/>
        <w:spacing w:lineRule="auto" w:line="276" w:before="100" w:after="100"/>
        <w:rPr>
          <w:rFonts w:ascii="Calibri" w:hAnsi="Calibri" w:cs="Calibri"/>
          <w:b w:val="false"/>
          <w:b w:val="false"/>
          <w:bCs w:val="false"/>
          <w:sz w:val="28"/>
          <w:szCs w:val="28"/>
          <w:u w:val="single"/>
        </w:rPr>
      </w:pPr>
      <w:r>
        <w:rPr>
          <w:rFonts w:cs="Calibri" w:ascii="Calibri" w:hAnsi="Calibri"/>
          <w:b w:val="false"/>
          <w:bCs w:val="false"/>
          <w:sz w:val="28"/>
          <w:szCs w:val="28"/>
          <w:u w:val="single"/>
        </w:rPr>
      </w:r>
    </w:p>
    <w:p>
      <w:pPr>
        <w:pStyle w:val="Yiv5591062449msonormal"/>
        <w:tabs>
          <w:tab w:val="clear" w:pos="708"/>
          <w:tab w:val="left" w:pos="142" w:leader="none"/>
        </w:tabs>
        <w:spacing w:lineRule="auto" w:line="276" w:before="280" w:after="280"/>
        <w:ind w:left="5670" w:right="-567" w:hanging="0"/>
        <w:jc w:val="both"/>
        <w:rPr>
          <w:rFonts w:ascii="Liberation Serif" w:hAnsi="Liberation Serif" w:cs="Calibri"/>
          <w:b w:val="false"/>
          <w:b w:val="false"/>
          <w:bCs w:val="false"/>
        </w:rPr>
      </w:pPr>
      <w:r>
        <w:rPr>
          <w:rFonts w:cs="Calibri" w:ascii="Liberation Serif" w:hAnsi="Liberation Serif"/>
          <w:b w:val="false"/>
          <w:bCs w:val="false"/>
        </w:rPr>
      </w:r>
    </w:p>
    <w:p>
      <w:pPr>
        <w:pStyle w:val="Yiv5591062449msonormal"/>
        <w:tabs>
          <w:tab w:val="clear" w:pos="708"/>
          <w:tab w:val="left" w:pos="142" w:leader="none"/>
        </w:tabs>
        <w:spacing w:lineRule="auto" w:line="276" w:before="280" w:after="280"/>
        <w:ind w:left="5670" w:right="-567" w:hanging="0"/>
        <w:jc w:val="both"/>
        <w:rPr>
          <w:rFonts w:ascii="Liberation Serif" w:hAnsi="Liberation Serif" w:cs="Calibri"/>
          <w:b w:val="false"/>
          <w:b w:val="false"/>
          <w:bCs w:val="false"/>
        </w:rPr>
      </w:pPr>
      <w:r>
        <w:rPr>
          <w:rFonts w:cs="Calibri" w:ascii="Liberation Serif" w:hAnsi="Liberation Serif"/>
          <w:b w:val="false"/>
          <w:bCs w:val="false"/>
        </w:rPr>
      </w:r>
    </w:p>
    <w:p>
      <w:pPr>
        <w:pStyle w:val="Yiv5591062449msonormal"/>
        <w:tabs>
          <w:tab w:val="clear" w:pos="708"/>
          <w:tab w:val="left" w:pos="142" w:leader="none"/>
        </w:tabs>
        <w:spacing w:lineRule="auto" w:line="276" w:before="280" w:after="280"/>
        <w:ind w:right="-567" w:hanging="0"/>
        <w:jc w:val="both"/>
        <w:rPr>
          <w:rFonts w:ascii="Calibri" w:hAnsi="Calibri" w:cs="Calibri"/>
          <w:b w:val="false"/>
          <w:b w:val="false"/>
          <w:bCs w:val="false"/>
        </w:rPr>
      </w:pPr>
      <w:r>
        <w:rPr>
          <w:rFonts w:cs="Calibri" w:cstheme="minorHAnsi" w:ascii="Calibri" w:hAnsi="Calibri"/>
          <w:b w:val="false"/>
          <w:bCs w:val="false"/>
        </w:rPr>
      </w:r>
      <w:bookmarkStart w:id="0" w:name="_Hlk66044892"/>
      <w:bookmarkStart w:id="1" w:name="_Hlk66044892"/>
      <w:bookmarkEnd w:id="1"/>
    </w:p>
    <w:p>
      <w:pPr>
        <w:pStyle w:val="Yiv5591062449msonormal"/>
        <w:tabs>
          <w:tab w:val="clear" w:pos="708"/>
          <w:tab w:val="left" w:pos="142" w:leader="none"/>
        </w:tabs>
        <w:spacing w:lineRule="auto" w:line="276" w:before="280" w:after="280"/>
        <w:jc w:val="center"/>
        <w:rPr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Informationsmitteilung im Sinne des Art. 13 der europäischen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Datenschutz-Grundverordnung Nr. 679/2016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 </w:t>
      </w:r>
    </w:p>
    <w:p>
      <w:pPr>
        <w:pStyle w:val="Yiv5591062449msonormal"/>
        <w:tabs>
          <w:tab w:val="clear" w:pos="708"/>
          <w:tab w:val="left" w:pos="142" w:leader="none"/>
        </w:tabs>
        <w:spacing w:lineRule="auto" w:line="276" w:before="280" w:after="28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Im Sinne der oben angeführten Verordnung informieren wir Sie hiermit über die Verarbeitung Ihrer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personenbezogenen Daten, die im Zusammenhang mit der Organisation und Verwaltung Ihrer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Mitgliedschaft bei unserem Verein und des Mitgliedsgeschäfts erfolgt.</w:t>
      </w:r>
    </w:p>
    <w:p>
      <w:pPr>
        <w:pStyle w:val="Yiv5591062449msonormal"/>
        <w:tabs>
          <w:tab w:val="clear" w:pos="708"/>
          <w:tab w:val="left" w:pos="142" w:leader="none"/>
        </w:tabs>
        <w:spacing w:lineRule="auto" w:line="276" w:before="280" w:after="280"/>
        <w:jc w:val="both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  <w:u w:val="single"/>
        </w:rPr>
        <w:t>Quelle der Daten, Zweck und Rechtsgrundlage der Verarbeitung</w:t>
      </w:r>
    </w:p>
    <w:p>
      <w:pPr>
        <w:pStyle w:val="Yiv5591062449msonormal"/>
        <w:tabs>
          <w:tab w:val="clear" w:pos="708"/>
          <w:tab w:val="left" w:pos="142" w:leader="none"/>
        </w:tabs>
        <w:spacing w:lineRule="auto" w:line="276" w:before="280" w:after="28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Ihre personenbezogenen Daten werden bei Ihnen und gelegentlich auch bei Dritten erhoben und für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jene Zwecke verarbeitet, die eng mit der Verwaltung der Mitgliedschaft, mit der Abwicklung des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Mitgliedergeschäfts und mit den Verpflichtungen verbunden sind, die sich für uns aus Gesetzen,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Verordnungen, EU-Bestimmungen und Verträgen ergeben. Entsprechend erfolgt die Verarbeitung zur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Erfüllung von vertraglichen und gesetzlichen Verpflichtungen. Wir weisen darauf hin, dass die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Verarbeitung Ihrer personenbezogenen Daten, die im Zuge der reinen Organisation und Verwaltung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Ihrer Mitgliedschaft erfolgt, keiner spezifischen Einwilligung seitens des Betroffenen bedarf.</w:t>
      </w:r>
    </w:p>
    <w:p>
      <w:pPr>
        <w:pStyle w:val="Yiv5591062449msonormal"/>
        <w:tabs>
          <w:tab w:val="clear" w:pos="708"/>
          <w:tab w:val="left" w:pos="142" w:leader="none"/>
        </w:tabs>
        <w:spacing w:lineRule="auto" w:line="276" w:before="280" w:after="280"/>
        <w:jc w:val="both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  <w:u w:val="single"/>
        </w:rPr>
        <w:t>Art der verarbeiteten Daten - Datenkategorien</w:t>
      </w:r>
    </w:p>
    <w:p>
      <w:pPr>
        <w:pStyle w:val="Yiv5591062449msonormal"/>
        <w:tabs>
          <w:tab w:val="clear" w:pos="708"/>
          <w:tab w:val="left" w:pos="142" w:leader="none"/>
        </w:tabs>
        <w:spacing w:lineRule="auto" w:line="276" w:before="280" w:after="28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Wir verarbeiten im Zusammenhang mit der Verwaltung Ihrer Mitgliedschaft personenbezogene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Daten (z.B. Kontaktdaten, Vertragsdaten wie z.B. Name, Adresse, Geburtsdaten, Steuernummer,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Bankverbindung).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Die Vereinigung Südtiroler Biolog:innen und Biologen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verarbeitet in der Regel keine sogenannten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„besonderen Kategorien von personenbezogenen Daten“.</w:t>
      </w:r>
    </w:p>
    <w:p>
      <w:pPr>
        <w:pStyle w:val="Yiv5591062449msonormal"/>
        <w:tabs>
          <w:tab w:val="clear" w:pos="708"/>
          <w:tab w:val="left" w:pos="142" w:leader="none"/>
        </w:tabs>
        <w:spacing w:lineRule="auto" w:line="276" w:before="280" w:after="280"/>
        <w:jc w:val="both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  <w:u w:val="single"/>
        </w:rPr>
        <w:t>Art der Datenverarbeitung und Sicherheitsmaßnahmen</w:t>
      </w:r>
    </w:p>
    <w:p>
      <w:pPr>
        <w:pStyle w:val="Yiv5591062449msonormal"/>
        <w:tabs>
          <w:tab w:val="clear" w:pos="708"/>
          <w:tab w:val="left" w:pos="142" w:leader="none"/>
        </w:tabs>
        <w:spacing w:lineRule="auto" w:line="276" w:before="278" w:after="108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Die Verarbeitung Ihrer personenbezogenen Daten erfolgt für die oben genannten Zwecke händisch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oder elektronisch und jedenfalls unter Einhaltung sämtlicher organisatorischer und technischer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Sicherheitsmaßnahmen, sodass die Sicherheit und Vertraulichkeit der Daten gewährleistet ist. Wir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gewährleisten im Sinne der gesetzlichen Bestimmungen, dass die Verarbeitung der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personenbezogenen und besonderen Daten unter Beachtung der Rechte, Grundfreiheiten und der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Würde des Betroffenen, im Besonderen in Bezug auf die Privatsphäre, die persönliche Identität und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das Recht auf Schutz der personenbezogenen Daten, vorgenommen wird. Die Verarbeitung erfolgt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durch unsere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Vorstandsmitglieder und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Mitarbeiter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:innen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, die von den personenbezogenen Daten Kenntnis erlangen und hierfür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explizit beauftragt sowie entsprechend instruiert wurden.</w:t>
      </w:r>
    </w:p>
    <w:p>
      <w:pPr>
        <w:pStyle w:val="Yiv5591062449msonormal"/>
        <w:tabs>
          <w:tab w:val="clear" w:pos="708"/>
          <w:tab w:val="left" w:pos="142" w:leader="none"/>
        </w:tabs>
        <w:spacing w:lineRule="auto" w:line="276" w:before="108" w:after="278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Gemäß den gesetzlichen und statutarischen Vorgaben werden alle Informationen und Daten,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betrieblicher und persönlicher Art, in deren Kenntnis wir in Ausübung unserer Tätigkeit gelangen,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streng vertraulich behandelt und nur für jene Zwecke verwendet, für die sie zur Verfügung gestellt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bzw. weitergegeben wurden.</w:t>
      </w:r>
    </w:p>
    <w:p>
      <w:pPr>
        <w:pStyle w:val="Yiv5591062449msonormal"/>
        <w:tabs>
          <w:tab w:val="clear" w:pos="708"/>
          <w:tab w:val="left" w:pos="142" w:leader="none"/>
        </w:tabs>
        <w:spacing w:lineRule="auto" w:line="276" w:before="280" w:after="280"/>
        <w:jc w:val="both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  <w:u w:val="single"/>
        </w:rPr>
        <w:t>Aufbewahrungszeit</w:t>
      </w:r>
    </w:p>
    <w:p>
      <w:pPr>
        <w:pStyle w:val="Yiv5591062449msonormal"/>
        <w:tabs>
          <w:tab w:val="clear" w:pos="708"/>
          <w:tab w:val="left" w:pos="142" w:leader="none"/>
        </w:tabs>
        <w:spacing w:lineRule="auto" w:line="276" w:before="280" w:after="28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Ihre Daten werden für die Dauer der Mitgliedschaft sowie darüber hinaus gemäß den gesetzlichen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Aufbewahrungs- und Dokumentationspflichten im Sinne der steuerrechtlichen und zivilrechtlichen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Vorgaben aufbewahrt. Im Zusammenhang mit der Speicherdauer wird darauf hingewiesen, dass die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ordentliche Verjährung gemäß Art. 2946 ZGB zehn Jahre beträgt und entsprechend eine Löschung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der Daten frühestens nach Ablauf der Verjährungsfristen erfolgt.</w:t>
      </w:r>
    </w:p>
    <w:p>
      <w:pPr>
        <w:pStyle w:val="Yiv5591062449msonormal"/>
        <w:tabs>
          <w:tab w:val="clear" w:pos="708"/>
          <w:tab w:val="left" w:pos="142" w:leader="none"/>
        </w:tabs>
        <w:spacing w:lineRule="auto" w:line="276" w:before="280" w:after="280"/>
        <w:jc w:val="both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  <w:u w:val="single"/>
        </w:rPr>
        <w:t>Weitergabe der Daten an Dritte</w:t>
      </w:r>
    </w:p>
    <w:p>
      <w:pPr>
        <w:pStyle w:val="Yiv5591062449msonormal"/>
        <w:tabs>
          <w:tab w:val="clear" w:pos="708"/>
          <w:tab w:val="left" w:pos="142" w:leader="none"/>
        </w:tabs>
        <w:spacing w:lineRule="auto" w:line="276" w:before="278" w:after="108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Im Zusammenhang mit der Abwicklung des Mitgliedsverhältnisses werden Ihre personenbezogenen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Daten auch an Banken und Kreditinstitute weitergegeben.</w:t>
      </w:r>
    </w:p>
    <w:p>
      <w:pPr>
        <w:pStyle w:val="Yiv5591062449msonormal"/>
        <w:tabs>
          <w:tab w:val="clear" w:pos="708"/>
          <w:tab w:val="left" w:pos="142" w:leader="none"/>
        </w:tabs>
        <w:spacing w:lineRule="auto" w:line="276" w:before="108" w:after="278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Für die Verwaltung und Abwicklung Ihrer Mitgliedschaft werden Ihre Daten zwecks Buchhaltung und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Steuerberatung an unsere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: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n Wirtschafts- und Steuerberater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:in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weitergegeben, welche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: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r zum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:r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Auftragsverarbeiter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:in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ernannt wurde.</w:t>
      </w:r>
    </w:p>
    <w:p>
      <w:pPr>
        <w:pStyle w:val="Yiv5591062449msonormal"/>
        <w:tabs>
          <w:tab w:val="clear" w:pos="708"/>
          <w:tab w:val="left" w:pos="142" w:leader="none"/>
        </w:tabs>
        <w:spacing w:lineRule="auto" w:line="276" w:before="278" w:after="108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Es kann außerdem vorkommen, dass Ihre Daten an ausgewählte Vertragspartner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:innen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weitergegeben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werden, um die kontinuierliche Weiterentwicklung und Verbesserung unserer Dienstleistungen zu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gewährleisten (z.B. IT-Dienstleister oder Softwarelieferanten). Diese werden ebenfalls zu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„Auftragsverarbeiter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:inne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n“ ernannt und sind verpflichtet, Ihre Daten vertraulich, gemäß den geltenden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Sicherheitsstandards und unter Einhaltung der rechtlichen Vorgaben, zu verarbeiten.</w:t>
      </w:r>
    </w:p>
    <w:p>
      <w:pPr>
        <w:pStyle w:val="Yiv5591062449msonormal"/>
        <w:tabs>
          <w:tab w:val="clear" w:pos="708"/>
          <w:tab w:val="left" w:pos="142" w:leader="none"/>
        </w:tabs>
        <w:spacing w:lineRule="auto" w:line="276" w:before="108" w:after="278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Eine Weitergabe der Daten ins EU-Ausland erfolgt grundsätzlich nicht. Für die Durchführung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bestimmter Dienstleistungen kann es vorkommen, dass Ihre Daten in ein Drittland übermittelt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werden, für welches ein Angemessenheitsbeschluss der Europäischen Kommission besteht oder im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Sinne der Datenschutz-Grundverordnung geeignete oder angemessene Garantien gegeben sind.</w:t>
      </w:r>
    </w:p>
    <w:p>
      <w:pPr>
        <w:pStyle w:val="Yiv5591062449msonormal"/>
        <w:tabs>
          <w:tab w:val="clear" w:pos="708"/>
          <w:tab w:val="left" w:pos="142" w:leader="none"/>
        </w:tabs>
        <w:spacing w:lineRule="auto" w:line="276" w:before="278" w:after="108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Eine Liste der Dritten, an welche Ihre personenbezogenen Daten weitergegeben werden, kann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jederzeit beim Verantwortlichen angefragt werden.</w:t>
      </w:r>
    </w:p>
    <w:p>
      <w:pPr>
        <w:pStyle w:val="Yiv5591062449msonormal"/>
        <w:tabs>
          <w:tab w:val="clear" w:pos="708"/>
          <w:tab w:val="left" w:pos="142" w:leader="none"/>
        </w:tabs>
        <w:spacing w:lineRule="auto" w:line="276" w:before="280" w:after="280"/>
        <w:jc w:val="both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  <w:u w:val="single"/>
        </w:rPr>
        <w:t>Rechte des Betroffenen</w:t>
      </w:r>
    </w:p>
    <w:p>
      <w:pPr>
        <w:pStyle w:val="Yiv5591062449msonormal"/>
        <w:tabs>
          <w:tab w:val="clear" w:pos="708"/>
          <w:tab w:val="left" w:pos="142" w:leader="none"/>
        </w:tabs>
        <w:spacing w:lineRule="auto" w:line="276" w:before="278" w:after="108"/>
        <w:jc w:val="both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Wir weisen Sie darauf hin, dass Ihnen als „Betroffener der Datenverarbeitung“ gemäß Datenschutz-Grundverordnung besondere Rechte zuerkannt werden:</w:t>
      </w:r>
    </w:p>
    <w:p>
      <w:pPr>
        <w:pStyle w:val="Yiv5591062449msonormal"/>
        <w:widowControl/>
        <w:numPr>
          <w:ilvl w:val="0"/>
          <w:numId w:val="2"/>
        </w:numPr>
        <w:tabs>
          <w:tab w:val="clear" w:pos="708"/>
          <w:tab w:val="left" w:pos="142" w:leader="none"/>
        </w:tabs>
        <w:suppressAutoHyphens w:val="true"/>
        <w:bidi w:val="0"/>
        <w:spacing w:lineRule="auto" w:line="276" w:before="108" w:after="108"/>
        <w:ind w:left="454" w:right="0" w:hanging="34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Recht auf Auskunft: Die Art, die Herkunft, die Logik sowie die Zweckbestimmung der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Verarbeitung muss Ihnen auf Anfrage bekanntgegeben werden.</w:t>
      </w:r>
    </w:p>
    <w:p>
      <w:pPr>
        <w:pStyle w:val="Yiv5591062449msonormal"/>
        <w:widowControl/>
        <w:numPr>
          <w:ilvl w:val="0"/>
          <w:numId w:val="2"/>
        </w:numPr>
        <w:tabs>
          <w:tab w:val="clear" w:pos="708"/>
          <w:tab w:val="left" w:pos="142" w:leader="none"/>
        </w:tabs>
        <w:suppressAutoHyphens w:val="true"/>
        <w:bidi w:val="0"/>
        <w:spacing w:lineRule="auto" w:line="276" w:before="108" w:after="108"/>
        <w:ind w:left="454" w:right="0" w:hanging="34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Recht auf Berichtigung: Sofern Ihre Daten nicht/nicht mehr korrekt sind, können diese berichtigt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bzw. vervollständigt werden, wenn ein diesbezügliches Interesse besteht. Es steht Ihnen zu einen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entsprechenden Antrag zu stellen.</w:t>
      </w:r>
    </w:p>
    <w:p>
      <w:pPr>
        <w:pStyle w:val="Yiv5591062449msonormal"/>
        <w:widowControl/>
        <w:numPr>
          <w:ilvl w:val="0"/>
          <w:numId w:val="2"/>
        </w:numPr>
        <w:tabs>
          <w:tab w:val="clear" w:pos="708"/>
          <w:tab w:val="left" w:pos="142" w:leader="none"/>
        </w:tabs>
        <w:suppressAutoHyphens w:val="true"/>
        <w:bidi w:val="0"/>
        <w:spacing w:lineRule="auto" w:line="276" w:before="108" w:after="108"/>
        <w:ind w:left="454" w:right="0" w:hanging="34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Recht auf Löschung: Auf Anfrage können Sie eine Löschung Ihrer personenbezogener Daten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fordern, welcher seitens des Verantwortlichen, vorbehaltlich gesetzlicher/vertraglicher Auflagen,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nachgekommen werden muss.</w:t>
      </w:r>
    </w:p>
    <w:p>
      <w:pPr>
        <w:pStyle w:val="Yiv5591062449msonormal"/>
        <w:widowControl/>
        <w:numPr>
          <w:ilvl w:val="0"/>
          <w:numId w:val="2"/>
        </w:numPr>
        <w:tabs>
          <w:tab w:val="clear" w:pos="708"/>
          <w:tab w:val="left" w:pos="142" w:leader="none"/>
        </w:tabs>
        <w:suppressAutoHyphens w:val="true"/>
        <w:bidi w:val="0"/>
        <w:spacing w:lineRule="auto" w:line="276" w:before="108" w:after="108"/>
        <w:ind w:left="454" w:right="0" w:hanging="34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Recht auf Einschränkung bei gesetzeswidriger Verarbeitung: In gewissen Fällen können Sie eine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zeitweise Einschränkung der Daten vornehmen lassen.</w:t>
      </w:r>
    </w:p>
    <w:p>
      <w:pPr>
        <w:pStyle w:val="Yiv5591062449msonormal"/>
        <w:widowControl/>
        <w:numPr>
          <w:ilvl w:val="0"/>
          <w:numId w:val="2"/>
        </w:numPr>
        <w:tabs>
          <w:tab w:val="clear" w:pos="708"/>
          <w:tab w:val="left" w:pos="142" w:leader="none"/>
        </w:tabs>
        <w:suppressAutoHyphens w:val="true"/>
        <w:bidi w:val="0"/>
        <w:spacing w:lineRule="auto" w:line="276" w:before="108" w:after="108"/>
        <w:ind w:left="454" w:right="0" w:hanging="34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Recht auf Datenübertragbarkeit: Auf Anfrage müssen Ihnen Ihre Daten in verständlicher Art und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Weise zur Verfügung gestellt bzw. an Dritte übertragen werden.</w:t>
      </w:r>
    </w:p>
    <w:p>
      <w:pPr>
        <w:pStyle w:val="Yiv5591062449msonormal"/>
        <w:widowControl/>
        <w:numPr>
          <w:ilvl w:val="0"/>
          <w:numId w:val="2"/>
        </w:numPr>
        <w:tabs>
          <w:tab w:val="clear" w:pos="708"/>
          <w:tab w:val="left" w:pos="142" w:leader="none"/>
        </w:tabs>
        <w:suppressAutoHyphens w:val="true"/>
        <w:bidi w:val="0"/>
        <w:spacing w:lineRule="auto" w:line="276" w:before="108" w:after="108"/>
        <w:ind w:left="454" w:right="0" w:hanging="34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Widerspruchsrecht gegen die Verarbeitung: Die Zustimmung zur Verarbeitung kann jederzeit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widerrufen werden.</w:t>
      </w:r>
    </w:p>
    <w:p>
      <w:pPr>
        <w:pStyle w:val="Yiv5591062449msonormal"/>
        <w:tabs>
          <w:tab w:val="clear" w:pos="708"/>
          <w:tab w:val="left" w:pos="142" w:leader="none"/>
        </w:tabs>
        <w:spacing w:lineRule="auto" w:line="276" w:before="108" w:after="108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Für die Ausübung dieser Rechte können Sie sich direkt an den Verein wenden. Bitte richten Sie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etwaige Anfragen schriftlich an den Verantwortlichen der Datenverarbeitung, wie nachfolgend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genauer beschrieben.</w:t>
      </w:r>
    </w:p>
    <w:p>
      <w:pPr>
        <w:pStyle w:val="Yiv5591062449msonormal"/>
        <w:tabs>
          <w:tab w:val="clear" w:pos="708"/>
          <w:tab w:val="left" w:pos="142" w:leader="none"/>
        </w:tabs>
        <w:spacing w:lineRule="auto" w:line="276" w:before="108" w:after="278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Wir erinnern daran, dass der Betroffene jederzeit eine Beschwerde an die nationale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Datenschutzbehörde „Garante per la protezione dei dati personali“, Piazza Montecitorio 121, 00186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Rom, Email: garante@gpdp.it, richten kann.</w:t>
      </w:r>
    </w:p>
    <w:p>
      <w:pPr>
        <w:pStyle w:val="Yiv5591062449msonormal"/>
        <w:tabs>
          <w:tab w:val="clear" w:pos="708"/>
          <w:tab w:val="left" w:pos="142" w:leader="none"/>
        </w:tabs>
        <w:spacing w:lineRule="auto" w:line="276" w:before="280" w:after="280"/>
        <w:jc w:val="both"/>
        <w:rPr>
          <w:b w:val="false"/>
          <w:b w:val="false"/>
          <w:bCs w:val="false"/>
          <w:sz w:val="24"/>
          <w:szCs w:val="24"/>
          <w:u w:val="single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  <w:u w:val="single"/>
        </w:rPr>
        <w:t>Verantwortliche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  <w:u w:val="single"/>
        </w:rPr>
        <w:t>: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  <w:u w:val="single"/>
        </w:rPr>
        <w:t>r</w:t>
      </w:r>
    </w:p>
    <w:p>
      <w:pPr>
        <w:pStyle w:val="Yiv5591062449msonormal"/>
        <w:tabs>
          <w:tab w:val="clear" w:pos="708"/>
          <w:tab w:val="left" w:pos="142" w:leader="none"/>
        </w:tabs>
        <w:spacing w:lineRule="auto" w:line="276" w:before="280" w:after="28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Verantwortliche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: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r der Datenverarbeitung ist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die Vereinigung Südtiroler Biologinnen und Biologen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mit Sitz in 39100 Bozen,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Bindergasse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1, E-Mail: info@biologen.bz.it.</w:t>
      </w:r>
    </w:p>
    <w:p>
      <w:pPr>
        <w:pStyle w:val="Yiv5591062449msonormal"/>
        <w:tabs>
          <w:tab w:val="clear" w:pos="708"/>
          <w:tab w:val="left" w:pos="142" w:leader="none"/>
        </w:tabs>
        <w:spacing w:lineRule="auto" w:line="276" w:before="280" w:after="280"/>
        <w:jc w:val="both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Mit freundlichen Grüßen</w:t>
      </w:r>
    </w:p>
    <w:p>
      <w:pPr>
        <w:pStyle w:val="Yiv5591062449msonormal"/>
        <w:tabs>
          <w:tab w:val="clear" w:pos="708"/>
          <w:tab w:val="left" w:pos="142" w:leader="none"/>
        </w:tabs>
        <w:spacing w:lineRule="auto" w:line="276" w:before="280" w:after="280"/>
        <w:jc w:val="both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Vereinigung Südtiroler Biologinnen und Biologen</w:t>
      </w:r>
    </w:p>
    <w:sectPr>
      <w:headerReference w:type="default" r:id="rId4"/>
      <w:footerReference w:type="default" r:id="rId5"/>
      <w:type w:val="nextPage"/>
      <w:pgSz w:w="11906" w:h="16838"/>
      <w:pgMar w:left="1417" w:right="1417" w:gutter="0" w:header="0" w:top="1134" w:footer="527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ind w:left="426" w:right="-426" w:hanging="0"/>
      <w:jc w:val="left"/>
      <w:rPr>
        <w:color w:val="4F6228"/>
        <w:sz w:val="22"/>
      </w:rPr>
    </w:pPr>
    <w:hyperlink r:id="rId1">
      <w:r>
        <w:rPr>
          <w:color w:val="4F6228" w:themeColor="accent3" w:themeShade="80"/>
          <w:sz w:val="22"/>
        </w:rPr>
        <w:t>www.biologen.bz.it</w:t>
      </w:r>
    </w:hyperlink>
    <w:r>
      <w:rPr>
        <w:color w:val="4F6228" w:themeColor="accent3" w:themeShade="80"/>
        <w:sz w:val="22"/>
      </w:rPr>
      <w:t xml:space="preserve">  </w:t>
      <w:tab/>
      <w:t xml:space="preserve"> </w:t>
      <w:tab/>
      <w:tab/>
      <w:tab/>
      <w:tab/>
      <w:t xml:space="preserve">                      </w:t>
    </w:r>
    <w:hyperlink r:id="rId2">
      <w:r>
        <w:rPr>
          <w:color w:val="4F6228" w:themeColor="accent3" w:themeShade="80"/>
          <w:sz w:val="22"/>
        </w:rPr>
        <w:t>info@biologen.bz.it</w:t>
      </w:r>
    </w:hyperlink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cstheme="minorBidi" w:eastAsia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both"/>
    </w:pPr>
    <w:rPr>
      <w:rFonts w:ascii="Calibri" w:hAnsi="Calibri" w:eastAsia="Calibri" w:cs="" w:cstheme="minorBidi" w:eastAsiaTheme="minorHAnsi"/>
      <w:color w:val="auto"/>
      <w:kern w:val="0"/>
      <w:sz w:val="24"/>
      <w:szCs w:val="22"/>
      <w:lang w:val="de-DE" w:eastAsia="en-US" w:bidi="ar-SA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374ce"/>
    <w:rPr>
      <w:sz w:val="16"/>
      <w:szCs w:val="16"/>
    </w:rPr>
  </w:style>
  <w:style w:type="character" w:styleId="KommentartextZchn" w:customStyle="1">
    <w:name w:val="Kommentartext Zchn"/>
    <w:basedOn w:val="DefaultParagraphFont"/>
    <w:link w:val="Annotationtext"/>
    <w:uiPriority w:val="99"/>
    <w:semiHidden/>
    <w:qFormat/>
    <w:rsid w:val="002374ce"/>
    <w:rPr>
      <w:sz w:val="20"/>
      <w:szCs w:val="20"/>
    </w:rPr>
  </w:style>
  <w:style w:type="character" w:styleId="KommentarthemaZchn" w:customStyle="1">
    <w:name w:val="Kommentarthema Zchn"/>
    <w:basedOn w:val="KommentartextZchn"/>
    <w:link w:val="Annotationsubject"/>
    <w:uiPriority w:val="99"/>
    <w:semiHidden/>
    <w:qFormat/>
    <w:rsid w:val="002374ce"/>
    <w:rPr>
      <w:b/>
      <w:bCs/>
      <w:sz w:val="20"/>
      <w:szCs w:val="20"/>
    </w:rPr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e03e00"/>
    <w:rPr>
      <w:rFonts w:ascii="Segoe UI" w:hAnsi="Segoe UI" w:cs="Segoe UI"/>
      <w:sz w:val="18"/>
      <w:szCs w:val="18"/>
    </w:rPr>
  </w:style>
  <w:style w:type="character" w:styleId="InternetLink">
    <w:name w:val="Hyperlink"/>
    <w:basedOn w:val="DefaultParagraphFont"/>
    <w:uiPriority w:val="99"/>
    <w:unhideWhenUsed/>
    <w:rsid w:val="00f943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943d0"/>
    <w:rPr>
      <w:color w:val="605E5C"/>
      <w:shd w:fill="E1DFDD" w:val="clear"/>
    </w:rPr>
  </w:style>
  <w:style w:type="character" w:styleId="Linenumber">
    <w:name w:val="line number"/>
    <w:basedOn w:val="DefaultParagraphFont"/>
    <w:uiPriority w:val="99"/>
    <w:semiHidden/>
    <w:unhideWhenUsed/>
    <w:qFormat/>
    <w:rsid w:val="007d6eb5"/>
    <w:rPr/>
  </w:style>
  <w:style w:type="character" w:styleId="KopfzeileZchn" w:customStyle="1">
    <w:name w:val="Kopfzeile Zchn"/>
    <w:basedOn w:val="DefaultParagraphFont"/>
    <w:link w:val="Header"/>
    <w:uiPriority w:val="99"/>
    <w:qFormat/>
    <w:rsid w:val="00e93145"/>
    <w:rPr>
      <w:rFonts w:ascii="Calibri" w:hAnsi="Calibri" w:asciiTheme="minorHAnsi" w:hAnsiTheme="minorHAnsi"/>
      <w:sz w:val="22"/>
    </w:rPr>
  </w:style>
  <w:style w:type="character" w:styleId="FuzeileZchn" w:customStyle="1">
    <w:name w:val="Fußzeile Zchn"/>
    <w:basedOn w:val="DefaultParagraphFont"/>
    <w:link w:val="Footer"/>
    <w:uiPriority w:val="99"/>
    <w:qFormat/>
    <w:rsid w:val="004a39cd"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Berschrift" w:customStyle="1">
    <w:name w:val="Überschrift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Verzeichnis" w:customStyle="1">
    <w:name w:val="Verzeichnis"/>
    <w:basedOn w:val="Normal"/>
    <w:qFormat/>
    <w:pPr>
      <w:suppressLineNumbers/>
    </w:pPr>
    <w:rPr>
      <w:rFonts w:cs="Mangal"/>
    </w:rPr>
  </w:style>
  <w:style w:type="paragraph" w:styleId="Yiv5591062449msonormal" w:customStyle="1">
    <w:name w:val="yiv5591062449msonormal"/>
    <w:basedOn w:val="Normal"/>
    <w:qFormat/>
    <w:rsid w:val="00bb3682"/>
    <w:pP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Cs w:val="24"/>
      <w:lang w:eastAsia="de-DE"/>
    </w:rPr>
  </w:style>
  <w:style w:type="paragraph" w:styleId="Annotationtext">
    <w:name w:val="annotation text"/>
    <w:basedOn w:val="Normal"/>
    <w:link w:val="KommentartextZchn"/>
    <w:uiPriority w:val="99"/>
    <w:semiHidden/>
    <w:unhideWhenUsed/>
    <w:qFormat/>
    <w:rsid w:val="002374c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themaZchn"/>
    <w:uiPriority w:val="99"/>
    <w:semiHidden/>
    <w:unhideWhenUsed/>
    <w:qFormat/>
    <w:rsid w:val="002374ce"/>
    <w:pPr/>
    <w:rPr>
      <w:b/>
      <w:bCs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e03e00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KopfzeileZchn"/>
    <w:uiPriority w:val="99"/>
    <w:unhideWhenUsed/>
    <w:rsid w:val="00e93145"/>
    <w:pPr>
      <w:tabs>
        <w:tab w:val="clear" w:pos="708"/>
        <w:tab w:val="center" w:pos="4536" w:leader="none"/>
        <w:tab w:val="right" w:pos="9072" w:leader="none"/>
      </w:tabs>
      <w:suppressAutoHyphens w:val="false"/>
      <w:spacing w:lineRule="auto" w:line="240"/>
      <w:jc w:val="left"/>
    </w:pPr>
    <w:rPr>
      <w:rFonts w:ascii="Calibri" w:hAnsi="Calibri" w:asciiTheme="minorHAnsi" w:hAnsiTheme="minorHAnsi"/>
      <w:sz w:val="22"/>
    </w:rPr>
  </w:style>
  <w:style w:type="paragraph" w:styleId="Footer">
    <w:name w:val="Footer"/>
    <w:basedOn w:val="Normal"/>
    <w:link w:val="FuzeileZchn"/>
    <w:uiPriority w:val="99"/>
    <w:unhideWhenUsed/>
    <w:rsid w:val="004a39cd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a65e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biologen.bozen.org/" TargetMode="External"/><Relationship Id="rId2" Type="http://schemas.openxmlformats.org/officeDocument/2006/relationships/hyperlink" Target="mailto:info@biologen.bz.it" TargetMode="Externa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F0891-6B31-41CA-90FE-56E85370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LibreOffice/7.4.5.1$Linux_X86_64 LibreOffice_project/9c0871452b3918c1019dde9bfac75448afc4b57f</Application>
  <AppVersion>15.0000</AppVersion>
  <Pages>3</Pages>
  <Words>800</Words>
  <Characters>5759</Characters>
  <CharactersWithSpaces>6569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2023-12-10T17:56:00Z</dcterms:created>
  <dc:creator>Norbert Dejori</dc:creator>
  <dc:description/>
  <dc:language>de-DE</dc:language>
  <cp:lastModifiedBy/>
  <cp:lastPrinted>2021-03-09T21:17:00Z</cp:lastPrinted>
  <dcterms:modified xsi:type="dcterms:W3CDTF">2024-02-07T12:22:35Z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